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ПРОТОКОЛ СОГЛАСОВАНИЯ РАЗНОГЛАСИЙ</w:t>
      </w: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 договору поставки № ___ от «__» __________ 20__ г.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___                                                        «__» __________ 20__ г.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ООО «___» (далее — Поставщик) в лице ___, действующего на основании ___, рассмотрело протокол разногласий ООО «___» (далее — Покупатель) от «__» __________ 20__ г. к договору поставки № ___ (далее — Договор) и предлагает урегулировать разногласия в следующей редакции: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"/>
        <w:gridCol w:w="880"/>
        <w:gridCol w:w="2531"/>
        <w:gridCol w:w="2531"/>
        <w:gridCol w:w="2862"/>
      </w:tblGrid>
      <w:tr>
        <w:trPr>
          <w:tblHeader/>
        </w:trPr>
        <w:tc>
          <w:tcPr>
            <w:tcW w:type="dxa" w:w="5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Пункт</w:t>
            </w:r>
          </w:p>
        </w:tc>
        <w:tc>
          <w:tcPr>
            <w:tcW w:type="dxa" w:w="253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Редакция Поставщика</w:t>
            </w:r>
          </w:p>
        </w:tc>
        <w:tc>
          <w:tcPr>
            <w:tcW w:type="dxa" w:w="253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Редакция Покупателя</w:t>
            </w:r>
          </w:p>
        </w:tc>
        <w:tc>
          <w:tcPr>
            <w:tcW w:type="dxa" w:w="286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Согласованная редакция</w:t>
            </w:r>
          </w:p>
        </w:tc>
      </w:tr>
      <w:tr>
        <w:tc>
          <w:tcPr>
            <w:tcW w:type="dxa" w:w="5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3.2</w:t>
            </w:r>
          </w:p>
        </w:tc>
        <w:tc>
          <w:tcPr>
            <w:tcW w:type="dxa" w:w="253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«Покупатель оплачивает товар в течение 5 (пяти) рабочих дней с даты выставления счёта».</w:t>
            </w:r>
          </w:p>
        </w:tc>
        <w:tc>
          <w:tcPr>
            <w:tcW w:type="dxa" w:w="253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«Покупатель оплачивает товар в течение 30 (тридцати) календарных дней с даты подписания универсального передаточного документа (УПД)».</w:t>
            </w:r>
          </w:p>
        </w:tc>
        <w:tc>
          <w:tcPr>
            <w:tcW w:type="dxa" w:w="286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«Покупатель оплачивает товар в течение 15 (пятнадцати) календарных дней с даты подписания универсального передаточного документа (УПД)».</w:t>
            </w:r>
          </w:p>
        </w:tc>
      </w:tr>
      <w:tr>
        <w:tc>
          <w:tcPr>
            <w:tcW w:type="dxa" w:w="5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5.4</w:t>
            </w:r>
          </w:p>
        </w:tc>
        <w:tc>
          <w:tcPr>
            <w:tcW w:type="dxa" w:w="253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«Поставщик вправе в одностороннем порядке изменить цену товара, уведомив Покупателя за 5 (пять) рабочих дней».</w:t>
            </w:r>
          </w:p>
        </w:tc>
        <w:tc>
          <w:tcPr>
            <w:tcW w:type="dxa" w:w="253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Пункт исключить.</w:t>
            </w:r>
          </w:p>
        </w:tc>
        <w:tc>
          <w:tcPr>
            <w:tcW w:type="dxa" w:w="286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Пункт исключить.</w:t>
            </w:r>
          </w:p>
        </w:tc>
      </w:tr>
      <w:tr>
        <w:tc>
          <w:tcPr>
            <w:tcW w:type="dxa" w:w="5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6.2</w:t>
            </w:r>
          </w:p>
        </w:tc>
        <w:tc>
          <w:tcPr>
            <w:tcW w:type="dxa" w:w="253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«За просрочку оплаты Покупатель уплачивает неустойку в размере 0,5 % от неоплаченной суммы за каждый день просрочки».</w:t>
            </w:r>
          </w:p>
        </w:tc>
        <w:tc>
          <w:tcPr>
            <w:tcW w:type="dxa" w:w="253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«За просрочку оплаты Покупатель уплачивает неустойку в размере 0,1 % от неоплаченной суммы за каждый день просрочки, но не более 10 % от суммы просроченного платежа».</w:t>
            </w:r>
          </w:p>
        </w:tc>
        <w:tc>
          <w:tcPr>
            <w:tcW w:type="dxa" w:w="286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«За просрочку оплаты Покупатель уплачивает неустойку в размере 0,1 % от неоплаченной суммы за каждый день просрочки, но не более 10 % от суммы просроченного платежа».</w:t>
            </w:r>
          </w:p>
        </w:tc>
      </w:tr>
      <w:tr>
        <w:tc>
          <w:tcPr>
            <w:tcW w:type="dxa" w:w="5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6.5</w:t>
            </w:r>
          </w:p>
        </w:tc>
        <w:tc>
          <w:tcPr>
            <w:tcW w:type="dxa" w:w="253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Пункт отсутствует.</w:t>
            </w:r>
          </w:p>
        </w:tc>
        <w:tc>
          <w:tcPr>
            <w:tcW w:type="dxa" w:w="253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«За просрочку поставки Поставщик уплачивает неустойку в размере 0,1 % от стоимости непоставленного в срок товара за каждый день просрочки, но не более 10 % от стоимости такого товара».</w:t>
            </w:r>
          </w:p>
        </w:tc>
        <w:tc>
          <w:tcPr>
            <w:tcW w:type="dxa" w:w="286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«За просрочку поставки Поставщик уплачивает неустойку в размере 0,1 % от стоимости непоставленного в срок товара за каждый день просрочки, но не более 10 % от стоимости такого товара».</w:t>
            </w:r>
          </w:p>
        </w:tc>
      </w:tr>
      <w:tr>
        <w:tc>
          <w:tcPr>
            <w:tcW w:type="dxa" w:w="5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9.3</w:t>
            </w:r>
          </w:p>
        </w:tc>
        <w:tc>
          <w:tcPr>
            <w:tcW w:type="dxa" w:w="253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«Споры рассматриваются в Арбитражном суде города Москвы».</w:t>
            </w:r>
          </w:p>
        </w:tc>
        <w:tc>
          <w:tcPr>
            <w:tcW w:type="dxa" w:w="253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«Споры рассматриваются в арбитражном суде по месту нахождения Покупателя».</w:t>
            </w:r>
          </w:p>
        </w:tc>
        <w:tc>
          <w:tcPr>
            <w:tcW w:type="dxa" w:w="286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«Споры рассматриваются в Арбитражном суде города Москвы».</w:t>
            </w:r>
          </w:p>
        </w:tc>
      </w:tr>
    </w:tbl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Пункты Договора, не указанные в таблице, действуют в редакции проекта Поставщика.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Настоящий протокол является неотъемлемой частью Договора. Ответ на протокол Поставщик ожидает до «__» __________ 20__ г. Договор считается заключённым в согласованной редакции с момента получения Поставщиком настоящего протокола, подписанного Покупателем, либо с момента, когда Поставщик узнал о действиях Покупателя по исполнению Договора в этот срок (приёмка товара, оплата), — в зависимости от того, что наступит раньше (п. 1 ст. 433, п. 3 ст. 438 ГК РФ).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Протокол составлен в двух экземплярах, по одному для каждой стороны.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Поставщик: ___________________ / ___________________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(должность, подпись, Ф. И. О.)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Покупатель: ___________________ / ___________________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(должность, подпись, Ф. И. О.)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i/>
        <w:iCs/>
        <w:color w:val="808080"/>
        <w:sz w:val="16"/>
        <w:szCs w:val="16"/>
      </w:rPr>
      <w:t xml:space="preserve">Образец подготовлен Cloudwork (cloudwork.ru). Носит информационный характер и не заменяет юридическую консультацию: проверьте условия конкретного договора и действующую редакцию норм.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согласования разногласий (ответ поставщика)</dc:title>
  <dc:creator>Cloudwork</dc:creator>
  <dc:description>Направляет поставщик, если принимает протокол покупателя только частично. Основание: ст. 433, 438, 443, 507 ГК РФ.</dc:description>
  <cp:lastModifiedBy>Un-named</cp:lastModifiedBy>
  <cp:revision>1</cp:revision>
  <dcterms:created xsi:type="dcterms:W3CDTF">2026-09-29T13:41:43.472Z</dcterms:created>
  <dcterms:modified xsi:type="dcterms:W3CDTF">2026-09-29T13:41:43.472Z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